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B8443" w14:textId="77777777" w:rsidR="002E386F" w:rsidRDefault="002E386F" w:rsidP="002E386F">
      <w:pPr>
        <w:rPr>
          <w:rFonts w:ascii="Times New Roman" w:hAnsi="Times New Roman" w:cs="Times New Roman"/>
        </w:rPr>
      </w:pPr>
    </w:p>
    <w:p w14:paraId="424DE391" w14:textId="717CEFB3" w:rsidR="00877471" w:rsidRDefault="009C0A65" w:rsidP="00877471">
      <w:pPr>
        <w:pStyle w:val="Normal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The Parent Emotion Coaching Scale</w:t>
      </w:r>
      <w:r w:rsidR="00A91A98">
        <w:rPr>
          <w:rFonts w:ascii="Times New Roman" w:eastAsia="Times New Roman" w:hAnsi="Times New Roman" w:cs="Times New Roman"/>
          <w:b/>
        </w:rPr>
        <w:t xml:space="preserve"> </w:t>
      </w:r>
    </w:p>
    <w:p w14:paraId="2AAA899B" w14:textId="011D56A3" w:rsidR="00A91A98" w:rsidRDefault="009C0A65" w:rsidP="00D5451D">
      <w:pPr>
        <w:pStyle w:val="Normal1"/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</w:rPr>
        <w:t>Fosco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Mak</w:t>
      </w:r>
      <w:proofErr w:type="spellEnd"/>
      <w:r>
        <w:rPr>
          <w:rFonts w:ascii="Times New Roman" w:eastAsia="Times New Roman" w:hAnsi="Times New Roman" w:cs="Times New Roman"/>
        </w:rPr>
        <w:t>, &amp; Xia</w:t>
      </w:r>
      <w:r w:rsidR="00D5451D">
        <w:rPr>
          <w:rFonts w:ascii="Times New Roman" w:eastAsia="Times New Roman" w:hAnsi="Times New Roman" w:cs="Times New Roman"/>
        </w:rPr>
        <w:t xml:space="preserve"> (2015)</w:t>
      </w:r>
    </w:p>
    <w:p w14:paraId="41201ACD" w14:textId="77777777" w:rsidR="00877471" w:rsidRPr="00F308A9" w:rsidRDefault="00877471" w:rsidP="00877471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588A98" w14:textId="77777777" w:rsidR="009C0A65" w:rsidRDefault="009C0A65" w:rsidP="009C0A65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 xml:space="preserve">Survey instructions: </w:t>
      </w:r>
      <w:r>
        <w:rPr>
          <w:color w:val="000000"/>
        </w:rPr>
        <w:t>For each statement, please mark the one that best describes your relationship with your child</w:t>
      </w:r>
    </w:p>
    <w:tbl>
      <w:tblPr>
        <w:tblStyle w:val="TableGrid"/>
        <w:tblW w:w="10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180"/>
        <w:gridCol w:w="961"/>
        <w:gridCol w:w="23"/>
        <w:gridCol w:w="180"/>
        <w:gridCol w:w="33"/>
        <w:gridCol w:w="625"/>
        <w:gridCol w:w="180"/>
        <w:gridCol w:w="33"/>
        <w:gridCol w:w="1023"/>
        <w:gridCol w:w="180"/>
        <w:gridCol w:w="32"/>
        <w:gridCol w:w="864"/>
        <w:gridCol w:w="180"/>
        <w:gridCol w:w="33"/>
        <w:gridCol w:w="1016"/>
        <w:gridCol w:w="180"/>
        <w:gridCol w:w="32"/>
      </w:tblGrid>
      <w:tr w:rsidR="009C0A65" w:rsidRPr="00A91A98" w14:paraId="0E2F30FF" w14:textId="77777777" w:rsidTr="009C0A65">
        <w:trPr>
          <w:gridAfter w:val="2"/>
          <w:wAfter w:w="212" w:type="dxa"/>
        </w:trPr>
        <w:tc>
          <w:tcPr>
            <w:tcW w:w="4860" w:type="dxa"/>
            <w:tcBorders>
              <w:bottom w:val="single" w:sz="4" w:space="0" w:color="auto"/>
            </w:tcBorders>
          </w:tcPr>
          <w:p w14:paraId="5AD96211" w14:textId="77777777" w:rsidR="009C0A65" w:rsidRPr="00A91A98" w:rsidRDefault="009C0A65" w:rsidP="00D5451D">
            <w:pPr>
              <w:spacing w:after="120"/>
              <w:ind w:right="-198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3"/>
            <w:tcBorders>
              <w:bottom w:val="single" w:sz="4" w:space="0" w:color="auto"/>
            </w:tcBorders>
          </w:tcPr>
          <w:p w14:paraId="609410B9" w14:textId="43776AD2" w:rsidR="009C0A65" w:rsidRPr="00A91A98" w:rsidRDefault="009C0A65" w:rsidP="00A91A9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At All</w:t>
            </w:r>
          </w:p>
        </w:tc>
        <w:tc>
          <w:tcPr>
            <w:tcW w:w="838" w:type="dxa"/>
            <w:gridSpan w:val="3"/>
            <w:tcBorders>
              <w:bottom w:val="single" w:sz="4" w:space="0" w:color="auto"/>
            </w:tcBorders>
          </w:tcPr>
          <w:p w14:paraId="2B526E49" w14:textId="0A4226AA" w:rsidR="009C0A65" w:rsidRPr="00A91A98" w:rsidRDefault="009C0A65" w:rsidP="00A91A9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Little</w:t>
            </w:r>
          </w:p>
        </w:tc>
        <w:tc>
          <w:tcPr>
            <w:tcW w:w="1236" w:type="dxa"/>
            <w:gridSpan w:val="3"/>
            <w:tcBorders>
              <w:bottom w:val="single" w:sz="4" w:space="0" w:color="auto"/>
            </w:tcBorders>
          </w:tcPr>
          <w:p w14:paraId="145DC1A3" w14:textId="26D1F5FE" w:rsidR="009C0A65" w:rsidRPr="00A91A98" w:rsidRDefault="009C0A65" w:rsidP="00A91A9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Somewhat</w:t>
            </w:r>
          </w:p>
        </w:tc>
        <w:tc>
          <w:tcPr>
            <w:tcW w:w="1076" w:type="dxa"/>
            <w:gridSpan w:val="3"/>
            <w:tcBorders>
              <w:bottom w:val="single" w:sz="4" w:space="0" w:color="auto"/>
            </w:tcBorders>
          </w:tcPr>
          <w:p w14:paraId="6BDA38E5" w14:textId="5FD6C785" w:rsidR="009C0A65" w:rsidRPr="00A91A98" w:rsidRDefault="009C0A65" w:rsidP="00A91A9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Very</w:t>
            </w:r>
          </w:p>
        </w:tc>
        <w:tc>
          <w:tcPr>
            <w:tcW w:w="1229" w:type="dxa"/>
            <w:gridSpan w:val="3"/>
            <w:tcBorders>
              <w:bottom w:val="single" w:sz="4" w:space="0" w:color="auto"/>
            </w:tcBorders>
          </w:tcPr>
          <w:p w14:paraId="2DC58940" w14:textId="4DB126A3" w:rsidR="009C0A65" w:rsidRPr="00A91A98" w:rsidRDefault="009C0A65" w:rsidP="00A91A9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Extremely</w:t>
            </w:r>
          </w:p>
        </w:tc>
      </w:tr>
      <w:tr w:rsidR="00496439" w:rsidRPr="00A91A98" w14:paraId="7CEB2C93" w14:textId="77777777" w:rsidTr="009C0A65">
        <w:trPr>
          <w:gridAfter w:val="1"/>
          <w:wAfter w:w="32" w:type="dxa"/>
        </w:trPr>
        <w:tc>
          <w:tcPr>
            <w:tcW w:w="5040" w:type="dxa"/>
            <w:gridSpan w:val="2"/>
            <w:tcBorders>
              <w:top w:val="single" w:sz="4" w:space="0" w:color="auto"/>
            </w:tcBorders>
          </w:tcPr>
          <w:p w14:paraId="07D7AE8A" w14:textId="615E1B1F" w:rsidR="00496439" w:rsidRPr="00A91A98" w:rsidRDefault="00496439" w:rsidP="009C0A65">
            <w:pPr>
              <w:spacing w:after="120"/>
              <w:ind w:left="252" w:right="-198" w:hanging="252"/>
              <w:rPr>
                <w:rFonts w:ascii="Times New Roman" w:hAnsi="Times New Roman" w:cs="Times New Roman"/>
              </w:rPr>
            </w:pPr>
            <w:r w:rsidRPr="00A91A98">
              <w:rPr>
                <w:rFonts w:ascii="Times New Roman" w:hAnsi="Times New Roman" w:cs="Times New Roman"/>
              </w:rPr>
              <w:t xml:space="preserve">1. </w:t>
            </w:r>
            <w:r w:rsidR="009C0A65">
              <w:rPr>
                <w:color w:val="000000"/>
              </w:rPr>
              <w:t>I look for opportunities to help my child learn about his/her emotions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</w:tcBorders>
          </w:tcPr>
          <w:p w14:paraId="784F8912" w14:textId="260BBE6C" w:rsidR="00496439" w:rsidRPr="00A91A98" w:rsidRDefault="00496439" w:rsidP="009C0A65">
            <w:pPr>
              <w:spacing w:after="120"/>
              <w:ind w:left="-198"/>
              <w:jc w:val="center"/>
              <w:rPr>
                <w:rFonts w:ascii="Times New Roman" w:hAnsi="Times New Roman" w:cs="Times New Roman"/>
              </w:rPr>
            </w:pPr>
            <w:r w:rsidRPr="00A91A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</w:tcBorders>
          </w:tcPr>
          <w:p w14:paraId="1E4A666F" w14:textId="2B94ED22" w:rsidR="00496439" w:rsidRPr="00A91A98" w:rsidRDefault="00496439" w:rsidP="00A91A9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91A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</w:tcBorders>
          </w:tcPr>
          <w:p w14:paraId="27488392" w14:textId="0B59F82A" w:rsidR="00496439" w:rsidRPr="00A91A98" w:rsidRDefault="00496439" w:rsidP="00A91A9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91A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</w:tcBorders>
          </w:tcPr>
          <w:p w14:paraId="23EC4A50" w14:textId="15920953" w:rsidR="00496439" w:rsidRPr="00A91A98" w:rsidRDefault="00496439" w:rsidP="00A91A9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91A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</w:tcBorders>
          </w:tcPr>
          <w:p w14:paraId="3AEBA379" w14:textId="1E7C731F" w:rsidR="00496439" w:rsidRPr="00A91A98" w:rsidRDefault="00496439" w:rsidP="00A91A9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91A98">
              <w:rPr>
                <w:rFonts w:ascii="Times New Roman" w:hAnsi="Times New Roman" w:cs="Times New Roman"/>
              </w:rPr>
              <w:t>5</w:t>
            </w:r>
          </w:p>
        </w:tc>
      </w:tr>
      <w:tr w:rsidR="00A91A98" w:rsidRPr="00A91A98" w14:paraId="7ECE2C08" w14:textId="77777777" w:rsidTr="009C0A65">
        <w:trPr>
          <w:gridAfter w:val="1"/>
          <w:wAfter w:w="32" w:type="dxa"/>
        </w:trPr>
        <w:tc>
          <w:tcPr>
            <w:tcW w:w="5040" w:type="dxa"/>
            <w:gridSpan w:val="2"/>
            <w:shd w:val="clear" w:color="auto" w:fill="D9D9D9" w:themeFill="background1" w:themeFillShade="D9"/>
          </w:tcPr>
          <w:p w14:paraId="3514B041" w14:textId="68B7B517" w:rsidR="00A91A98" w:rsidRPr="00A91A98" w:rsidRDefault="00A91A98" w:rsidP="009C0A65">
            <w:pPr>
              <w:spacing w:after="120"/>
              <w:ind w:left="252" w:right="-198" w:hanging="252"/>
              <w:rPr>
                <w:rFonts w:ascii="Times New Roman" w:hAnsi="Times New Roman" w:cs="Times New Roman"/>
              </w:rPr>
            </w:pPr>
            <w:r w:rsidRPr="00A91A98">
              <w:rPr>
                <w:rFonts w:ascii="Times New Roman" w:hAnsi="Times New Roman" w:cs="Times New Roman"/>
              </w:rPr>
              <w:t xml:space="preserve">2. </w:t>
            </w:r>
            <w:r w:rsidR="009C0A65">
              <w:rPr>
                <w:color w:val="000000"/>
              </w:rPr>
              <w:t>It is important to listen to my child when s/he shares his/her feelings</w:t>
            </w:r>
          </w:p>
        </w:tc>
        <w:tc>
          <w:tcPr>
            <w:tcW w:w="1164" w:type="dxa"/>
            <w:gridSpan w:val="3"/>
            <w:shd w:val="clear" w:color="auto" w:fill="D9D9D9" w:themeFill="background1" w:themeFillShade="D9"/>
          </w:tcPr>
          <w:p w14:paraId="75BA80DB" w14:textId="1435365A" w:rsidR="00A91A98" w:rsidRPr="00A91A98" w:rsidRDefault="00A91A98" w:rsidP="009C0A65">
            <w:pPr>
              <w:spacing w:after="120"/>
              <w:ind w:left="-1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8" w:type="dxa"/>
            <w:gridSpan w:val="3"/>
            <w:shd w:val="clear" w:color="auto" w:fill="D9D9D9" w:themeFill="background1" w:themeFillShade="D9"/>
          </w:tcPr>
          <w:p w14:paraId="0EEE4A32" w14:textId="5872D237" w:rsidR="00A91A98" w:rsidRPr="00A91A98" w:rsidRDefault="00A91A98" w:rsidP="00A91A9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6" w:type="dxa"/>
            <w:gridSpan w:val="3"/>
            <w:shd w:val="clear" w:color="auto" w:fill="D9D9D9" w:themeFill="background1" w:themeFillShade="D9"/>
          </w:tcPr>
          <w:p w14:paraId="66A124B9" w14:textId="47F778AC" w:rsidR="00A91A98" w:rsidRPr="00A91A98" w:rsidRDefault="00A91A98" w:rsidP="00A91A9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6" w:type="dxa"/>
            <w:gridSpan w:val="3"/>
            <w:shd w:val="clear" w:color="auto" w:fill="D9D9D9" w:themeFill="background1" w:themeFillShade="D9"/>
          </w:tcPr>
          <w:p w14:paraId="4F0AAEC3" w14:textId="7BDD3F83" w:rsidR="00A91A98" w:rsidRPr="00A91A98" w:rsidRDefault="00A91A98" w:rsidP="00A91A9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9" w:type="dxa"/>
            <w:gridSpan w:val="3"/>
            <w:shd w:val="clear" w:color="auto" w:fill="D9D9D9" w:themeFill="background1" w:themeFillShade="D9"/>
          </w:tcPr>
          <w:p w14:paraId="67DF5BB5" w14:textId="71DA8D68" w:rsidR="00A91A98" w:rsidRPr="00A91A98" w:rsidRDefault="00A91A98" w:rsidP="00A91A9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5451D" w:rsidRPr="00A91A98" w14:paraId="303AF286" w14:textId="77777777" w:rsidTr="009C0A65">
        <w:trPr>
          <w:gridAfter w:val="1"/>
          <w:wAfter w:w="32" w:type="dxa"/>
        </w:trPr>
        <w:tc>
          <w:tcPr>
            <w:tcW w:w="5040" w:type="dxa"/>
            <w:gridSpan w:val="2"/>
          </w:tcPr>
          <w:p w14:paraId="11245E2C" w14:textId="6EE6A397" w:rsidR="00D5451D" w:rsidRPr="00A91A98" w:rsidRDefault="00D5451D" w:rsidP="009C0A65">
            <w:pPr>
              <w:spacing w:after="120"/>
              <w:ind w:left="252" w:right="-198" w:hanging="252"/>
              <w:rPr>
                <w:rFonts w:ascii="Times New Roman" w:hAnsi="Times New Roman" w:cs="Times New Roman"/>
              </w:rPr>
            </w:pPr>
            <w:r w:rsidRPr="00A91A98">
              <w:rPr>
                <w:rFonts w:ascii="Times New Roman" w:hAnsi="Times New Roman" w:cs="Times New Roman"/>
              </w:rPr>
              <w:t xml:space="preserve">3. </w:t>
            </w:r>
            <w:r w:rsidR="009C0A65">
              <w:rPr>
                <w:color w:val="000000"/>
              </w:rPr>
              <w:t>I think it is important to help my child understand why s/he feels different emotions</w:t>
            </w:r>
          </w:p>
        </w:tc>
        <w:tc>
          <w:tcPr>
            <w:tcW w:w="1164" w:type="dxa"/>
            <w:gridSpan w:val="3"/>
          </w:tcPr>
          <w:p w14:paraId="42CB8449" w14:textId="11101827" w:rsidR="00D5451D" w:rsidRPr="00A91A98" w:rsidRDefault="00D5451D" w:rsidP="009C0A65">
            <w:pPr>
              <w:spacing w:after="120"/>
              <w:ind w:left="-1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8" w:type="dxa"/>
            <w:gridSpan w:val="3"/>
          </w:tcPr>
          <w:p w14:paraId="7250C8BE" w14:textId="317B5BEC" w:rsidR="00D5451D" w:rsidRPr="00A91A98" w:rsidRDefault="00D5451D" w:rsidP="00D54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6" w:type="dxa"/>
            <w:gridSpan w:val="3"/>
          </w:tcPr>
          <w:p w14:paraId="3A2C6E1E" w14:textId="648238B6" w:rsidR="00D5451D" w:rsidRPr="00A91A98" w:rsidRDefault="00D5451D" w:rsidP="00D54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6" w:type="dxa"/>
            <w:gridSpan w:val="3"/>
          </w:tcPr>
          <w:p w14:paraId="0D797309" w14:textId="72C67EFF" w:rsidR="00D5451D" w:rsidRPr="00A91A98" w:rsidRDefault="00D5451D" w:rsidP="00D54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9" w:type="dxa"/>
            <w:gridSpan w:val="3"/>
          </w:tcPr>
          <w:p w14:paraId="13369691" w14:textId="4402F785" w:rsidR="00D5451D" w:rsidRPr="00A91A98" w:rsidRDefault="00D5451D" w:rsidP="00D54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5451D" w:rsidRPr="00A91A98" w14:paraId="702509B9" w14:textId="77777777" w:rsidTr="009C0A65">
        <w:trPr>
          <w:gridAfter w:val="1"/>
          <w:wAfter w:w="32" w:type="dxa"/>
        </w:trPr>
        <w:tc>
          <w:tcPr>
            <w:tcW w:w="5040" w:type="dxa"/>
            <w:gridSpan w:val="2"/>
            <w:shd w:val="clear" w:color="auto" w:fill="D9D9D9" w:themeFill="background1" w:themeFillShade="D9"/>
          </w:tcPr>
          <w:p w14:paraId="1102B022" w14:textId="7EECB150" w:rsidR="00D5451D" w:rsidRPr="00A91A98" w:rsidRDefault="00D5451D" w:rsidP="009C0A65">
            <w:pPr>
              <w:spacing w:after="120"/>
              <w:ind w:left="252" w:right="-198" w:hanging="252"/>
              <w:rPr>
                <w:rFonts w:ascii="Times New Roman" w:hAnsi="Times New Roman" w:cs="Times New Roman"/>
              </w:rPr>
            </w:pPr>
            <w:r w:rsidRPr="00A91A98">
              <w:rPr>
                <w:rFonts w:ascii="Times New Roman" w:hAnsi="Times New Roman" w:cs="Times New Roman"/>
              </w:rPr>
              <w:t xml:space="preserve">4.  </w:t>
            </w:r>
            <w:r w:rsidR="009C0A65">
              <w:rPr>
                <w:color w:val="000000"/>
              </w:rPr>
              <w:t>I am working with my child to be comfortable with his/her emotions</w:t>
            </w:r>
          </w:p>
        </w:tc>
        <w:tc>
          <w:tcPr>
            <w:tcW w:w="1164" w:type="dxa"/>
            <w:gridSpan w:val="3"/>
            <w:shd w:val="clear" w:color="auto" w:fill="D9D9D9" w:themeFill="background1" w:themeFillShade="D9"/>
          </w:tcPr>
          <w:p w14:paraId="3B72A9F5" w14:textId="62935DB0" w:rsidR="00D5451D" w:rsidRPr="00A91A98" w:rsidRDefault="00D5451D" w:rsidP="009C0A65">
            <w:pPr>
              <w:spacing w:after="120"/>
              <w:ind w:left="-1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8" w:type="dxa"/>
            <w:gridSpan w:val="3"/>
            <w:shd w:val="clear" w:color="auto" w:fill="D9D9D9" w:themeFill="background1" w:themeFillShade="D9"/>
          </w:tcPr>
          <w:p w14:paraId="255F2F9A" w14:textId="4A7E1E46" w:rsidR="00D5451D" w:rsidRPr="00A91A98" w:rsidRDefault="00D5451D" w:rsidP="00D54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6" w:type="dxa"/>
            <w:gridSpan w:val="3"/>
            <w:shd w:val="clear" w:color="auto" w:fill="D9D9D9" w:themeFill="background1" w:themeFillShade="D9"/>
          </w:tcPr>
          <w:p w14:paraId="772BDAD9" w14:textId="635C4E80" w:rsidR="00D5451D" w:rsidRPr="00A91A98" w:rsidRDefault="00D5451D" w:rsidP="00D54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6" w:type="dxa"/>
            <w:gridSpan w:val="3"/>
            <w:shd w:val="clear" w:color="auto" w:fill="D9D9D9" w:themeFill="background1" w:themeFillShade="D9"/>
          </w:tcPr>
          <w:p w14:paraId="53C12580" w14:textId="673C73FE" w:rsidR="00D5451D" w:rsidRPr="00A91A98" w:rsidRDefault="00D5451D" w:rsidP="00D54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9" w:type="dxa"/>
            <w:gridSpan w:val="3"/>
            <w:shd w:val="clear" w:color="auto" w:fill="D9D9D9" w:themeFill="background1" w:themeFillShade="D9"/>
          </w:tcPr>
          <w:p w14:paraId="2B65817B" w14:textId="153ABBE8" w:rsidR="00D5451D" w:rsidRPr="00A91A98" w:rsidRDefault="00D5451D" w:rsidP="00D54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5451D" w:rsidRPr="00A91A98" w14:paraId="40947F1C" w14:textId="77777777" w:rsidTr="009C0A65">
        <w:trPr>
          <w:gridAfter w:val="1"/>
          <w:wAfter w:w="32" w:type="dxa"/>
        </w:trPr>
        <w:tc>
          <w:tcPr>
            <w:tcW w:w="5040" w:type="dxa"/>
            <w:gridSpan w:val="2"/>
          </w:tcPr>
          <w:p w14:paraId="733EB738" w14:textId="76DFE836" w:rsidR="00D5451D" w:rsidRPr="00A91A98" w:rsidRDefault="00D5451D" w:rsidP="009C0A65">
            <w:pPr>
              <w:spacing w:after="120"/>
              <w:ind w:left="252" w:right="-198" w:hanging="252"/>
              <w:rPr>
                <w:rFonts w:ascii="Times New Roman" w:hAnsi="Times New Roman" w:cs="Times New Roman"/>
              </w:rPr>
            </w:pPr>
            <w:r w:rsidRPr="00A91A98">
              <w:rPr>
                <w:rFonts w:ascii="Times New Roman" w:hAnsi="Times New Roman" w:cs="Times New Roman"/>
              </w:rPr>
              <w:t xml:space="preserve">5. </w:t>
            </w:r>
            <w:r w:rsidR="009C0A65">
              <w:rPr>
                <w:color w:val="000000"/>
              </w:rPr>
              <w:t>When my child is upset, I show that I understand</w:t>
            </w:r>
          </w:p>
        </w:tc>
        <w:tc>
          <w:tcPr>
            <w:tcW w:w="1164" w:type="dxa"/>
            <w:gridSpan w:val="3"/>
          </w:tcPr>
          <w:p w14:paraId="71B3089F" w14:textId="16FEDB62" w:rsidR="00D5451D" w:rsidRPr="00A91A98" w:rsidRDefault="00D5451D" w:rsidP="009C0A65">
            <w:pPr>
              <w:spacing w:after="120"/>
              <w:ind w:left="-1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8" w:type="dxa"/>
            <w:gridSpan w:val="3"/>
          </w:tcPr>
          <w:p w14:paraId="5A6CE232" w14:textId="4A32FA52" w:rsidR="00D5451D" w:rsidRPr="00A91A98" w:rsidRDefault="00D5451D" w:rsidP="00D54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6" w:type="dxa"/>
            <w:gridSpan w:val="3"/>
          </w:tcPr>
          <w:p w14:paraId="7B02D20D" w14:textId="20B9ECB7" w:rsidR="00D5451D" w:rsidRPr="00A91A98" w:rsidRDefault="00D5451D" w:rsidP="00D54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6" w:type="dxa"/>
            <w:gridSpan w:val="3"/>
          </w:tcPr>
          <w:p w14:paraId="009178DA" w14:textId="17BAE28D" w:rsidR="00D5451D" w:rsidRPr="00A91A98" w:rsidRDefault="00D5451D" w:rsidP="00D54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9" w:type="dxa"/>
            <w:gridSpan w:val="3"/>
          </w:tcPr>
          <w:p w14:paraId="13F53239" w14:textId="77920C4B" w:rsidR="00D5451D" w:rsidRPr="00A91A98" w:rsidRDefault="00D5451D" w:rsidP="00D54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5451D" w:rsidRPr="00A91A98" w14:paraId="63004CF1" w14:textId="77777777" w:rsidTr="009C0A65">
        <w:trPr>
          <w:gridAfter w:val="1"/>
          <w:wAfter w:w="32" w:type="dxa"/>
        </w:trPr>
        <w:tc>
          <w:tcPr>
            <w:tcW w:w="5040" w:type="dxa"/>
            <w:gridSpan w:val="2"/>
            <w:shd w:val="clear" w:color="auto" w:fill="D9D9D9" w:themeFill="background1" w:themeFillShade="D9"/>
          </w:tcPr>
          <w:p w14:paraId="0A12A228" w14:textId="022CAD7B" w:rsidR="00D5451D" w:rsidRPr="00A91A98" w:rsidRDefault="00D5451D" w:rsidP="009C0A65">
            <w:pPr>
              <w:spacing w:after="120"/>
              <w:ind w:left="252" w:right="-198" w:hanging="252"/>
              <w:rPr>
                <w:rFonts w:ascii="Times New Roman" w:hAnsi="Times New Roman" w:cs="Times New Roman"/>
              </w:rPr>
            </w:pPr>
            <w:r w:rsidRPr="00A91A98">
              <w:rPr>
                <w:rFonts w:ascii="Times New Roman" w:hAnsi="Times New Roman" w:cs="Times New Roman"/>
              </w:rPr>
              <w:t xml:space="preserve">6. </w:t>
            </w:r>
            <w:r w:rsidR="009C0A65">
              <w:rPr>
                <w:color w:val="000000"/>
              </w:rPr>
              <w:t>I let my child know it’s okay to have negative emotions</w:t>
            </w:r>
          </w:p>
        </w:tc>
        <w:tc>
          <w:tcPr>
            <w:tcW w:w="1164" w:type="dxa"/>
            <w:gridSpan w:val="3"/>
            <w:shd w:val="clear" w:color="auto" w:fill="D9D9D9" w:themeFill="background1" w:themeFillShade="D9"/>
          </w:tcPr>
          <w:p w14:paraId="410E886C" w14:textId="2480F0F8" w:rsidR="00D5451D" w:rsidRPr="00A91A98" w:rsidRDefault="00D5451D" w:rsidP="009C0A65">
            <w:pPr>
              <w:spacing w:after="120"/>
              <w:ind w:left="-1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8" w:type="dxa"/>
            <w:gridSpan w:val="3"/>
            <w:shd w:val="clear" w:color="auto" w:fill="D9D9D9" w:themeFill="background1" w:themeFillShade="D9"/>
          </w:tcPr>
          <w:p w14:paraId="69035A9E" w14:textId="01A91C1C" w:rsidR="00D5451D" w:rsidRPr="00A91A98" w:rsidRDefault="00D5451D" w:rsidP="00D54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6" w:type="dxa"/>
            <w:gridSpan w:val="3"/>
            <w:shd w:val="clear" w:color="auto" w:fill="D9D9D9" w:themeFill="background1" w:themeFillShade="D9"/>
          </w:tcPr>
          <w:p w14:paraId="7C1BA9E8" w14:textId="4FA8129F" w:rsidR="00D5451D" w:rsidRPr="00A91A98" w:rsidRDefault="00D5451D" w:rsidP="00D54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6" w:type="dxa"/>
            <w:gridSpan w:val="3"/>
            <w:shd w:val="clear" w:color="auto" w:fill="D9D9D9" w:themeFill="background1" w:themeFillShade="D9"/>
          </w:tcPr>
          <w:p w14:paraId="076A47A9" w14:textId="7DDF3D4B" w:rsidR="00D5451D" w:rsidRPr="00A91A98" w:rsidRDefault="00D5451D" w:rsidP="00D54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9" w:type="dxa"/>
            <w:gridSpan w:val="3"/>
            <w:shd w:val="clear" w:color="auto" w:fill="D9D9D9" w:themeFill="background1" w:themeFillShade="D9"/>
          </w:tcPr>
          <w:p w14:paraId="5D355B66" w14:textId="783F6240" w:rsidR="00D5451D" w:rsidRPr="00A91A98" w:rsidRDefault="00D5451D" w:rsidP="00D54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5451D" w:rsidRPr="00A91A98" w14:paraId="16379CE2" w14:textId="77777777" w:rsidTr="009C0A65">
        <w:tc>
          <w:tcPr>
            <w:tcW w:w="6001" w:type="dxa"/>
            <w:gridSpan w:val="3"/>
          </w:tcPr>
          <w:p w14:paraId="391D4BA5" w14:textId="77777777" w:rsidR="00D5451D" w:rsidRPr="00A91A98" w:rsidRDefault="00D5451D" w:rsidP="00D5451D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</w:tcPr>
          <w:p w14:paraId="33EBC080" w14:textId="6BBA3D3C" w:rsidR="00D5451D" w:rsidRPr="00A91A98" w:rsidRDefault="00D5451D" w:rsidP="00D54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3"/>
          </w:tcPr>
          <w:p w14:paraId="7644B3E1" w14:textId="617F4D02" w:rsidR="00D5451D" w:rsidRPr="00A91A98" w:rsidRDefault="00D5451D" w:rsidP="00D54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gridSpan w:val="3"/>
          </w:tcPr>
          <w:p w14:paraId="44B5C695" w14:textId="7A27BCB4" w:rsidR="00D5451D" w:rsidRPr="00A91A98" w:rsidRDefault="00D5451D" w:rsidP="00D54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3"/>
          </w:tcPr>
          <w:p w14:paraId="0C90281C" w14:textId="2BC686A2" w:rsidR="00D5451D" w:rsidRPr="00A91A98" w:rsidRDefault="00D5451D" w:rsidP="00D54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3"/>
          </w:tcPr>
          <w:p w14:paraId="115F75D1" w14:textId="7CD252FC" w:rsidR="00D5451D" w:rsidRPr="00A91A98" w:rsidRDefault="00D5451D" w:rsidP="00D545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E8A484A" w14:textId="77F7905E" w:rsidR="002E386F" w:rsidRDefault="009C0A65" w:rsidP="002E38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importance of parental emotion coaching for promoting child and adolescent emotional health has gained considerable attention. Traditionally, this is measured using interview methods developed by </w:t>
      </w:r>
      <w:proofErr w:type="spellStart"/>
      <w:r>
        <w:rPr>
          <w:rFonts w:ascii="Times New Roman" w:hAnsi="Times New Roman" w:cs="Times New Roman"/>
        </w:rPr>
        <w:t>Gottman</w:t>
      </w:r>
      <w:proofErr w:type="spellEnd"/>
      <w:r>
        <w:rPr>
          <w:rFonts w:ascii="Times New Roman" w:hAnsi="Times New Roman" w:cs="Times New Roman"/>
        </w:rPr>
        <w:t xml:space="preserve">, Katz, &amp; </w:t>
      </w:r>
      <w:proofErr w:type="spellStart"/>
      <w:r>
        <w:rPr>
          <w:rFonts w:ascii="Times New Roman" w:hAnsi="Times New Roman" w:cs="Times New Roman"/>
        </w:rPr>
        <w:t>Hooven</w:t>
      </w:r>
      <w:proofErr w:type="spellEnd"/>
      <w:r>
        <w:rPr>
          <w:rFonts w:ascii="Times New Roman" w:hAnsi="Times New Roman" w:cs="Times New Roman"/>
        </w:rPr>
        <w:t xml:space="preserve"> (1997). We developed this 6-item scale to capture the degree to which </w:t>
      </w:r>
      <w:r w:rsidR="00C33BEA">
        <w:rPr>
          <w:rFonts w:ascii="Times New Roman" w:hAnsi="Times New Roman" w:cs="Times New Roman"/>
        </w:rPr>
        <w:t xml:space="preserve">parents engage in emotion coaching behaviors, including emotional awareness, helping their child label emotions, validating emotions, and using emotional experiences as teaching moments. For a brief overview of emotion coaching, we recommend: </w:t>
      </w:r>
    </w:p>
    <w:p w14:paraId="32CB5090" w14:textId="77777777" w:rsidR="00C33BEA" w:rsidRDefault="00C33BEA" w:rsidP="00C33BEA">
      <w:pPr>
        <w:pStyle w:val="NormalWeb"/>
        <w:spacing w:before="0" w:beforeAutospacing="0" w:after="200" w:afterAutospacing="0"/>
      </w:pPr>
      <w:r>
        <w:rPr>
          <w:color w:val="000000"/>
          <w:shd w:val="clear" w:color="auto" w:fill="FFFFFF"/>
        </w:rPr>
        <w:t xml:space="preserve">Katz, L. F., </w:t>
      </w:r>
      <w:proofErr w:type="spellStart"/>
      <w:r>
        <w:rPr>
          <w:color w:val="000000"/>
          <w:shd w:val="clear" w:color="auto" w:fill="FFFFFF"/>
        </w:rPr>
        <w:t>Maliken</w:t>
      </w:r>
      <w:proofErr w:type="spellEnd"/>
      <w:r>
        <w:rPr>
          <w:color w:val="000000"/>
          <w:shd w:val="clear" w:color="auto" w:fill="FFFFFF"/>
        </w:rPr>
        <w:t xml:space="preserve">, A. C., &amp; </w:t>
      </w:r>
      <w:proofErr w:type="spellStart"/>
      <w:r>
        <w:rPr>
          <w:color w:val="000000"/>
          <w:shd w:val="clear" w:color="auto" w:fill="FFFFFF"/>
        </w:rPr>
        <w:t>Stettler</w:t>
      </w:r>
      <w:proofErr w:type="spellEnd"/>
      <w:r>
        <w:rPr>
          <w:color w:val="000000"/>
          <w:shd w:val="clear" w:color="auto" w:fill="FFFFFF"/>
        </w:rPr>
        <w:t xml:space="preserve">, N. M. (2012). Parental meta-emotion philosophy: A review of research and theoretical framework. </w:t>
      </w:r>
      <w:r>
        <w:rPr>
          <w:i/>
          <w:iCs/>
          <w:color w:val="000000"/>
          <w:shd w:val="clear" w:color="auto" w:fill="FFFFFF"/>
        </w:rPr>
        <w:t>Child Development Perspectives, 6</w:t>
      </w:r>
      <w:r>
        <w:rPr>
          <w:color w:val="000000"/>
          <w:shd w:val="clear" w:color="auto" w:fill="FFFFFF"/>
        </w:rPr>
        <w:t>(4), 417-422.</w:t>
      </w:r>
    </w:p>
    <w:p w14:paraId="64578D4F" w14:textId="5597A3F6" w:rsidR="000F4E7A" w:rsidRPr="009C0A65" w:rsidRDefault="00D5451D" w:rsidP="009C0A65">
      <w:pPr>
        <w:rPr>
          <w:rFonts w:ascii="Times New Roman" w:hAnsi="Times New Roman" w:cs="Times New Roman"/>
        </w:rPr>
      </w:pPr>
      <w:r>
        <w:tab/>
      </w:r>
    </w:p>
    <w:p w14:paraId="3FE73893" w14:textId="381C9683" w:rsidR="00877471" w:rsidRPr="00753082" w:rsidRDefault="00D5451D" w:rsidP="00877471">
      <w:pPr>
        <w:pStyle w:val="Normal1"/>
        <w:spacing w:after="200"/>
        <w:rPr>
          <w:sz w:val="24"/>
        </w:rPr>
      </w:pPr>
      <w:r w:rsidRPr="00753082">
        <w:rPr>
          <w:rFonts w:ascii="Times New Roman" w:eastAsia="Times New Roman" w:hAnsi="Times New Roman" w:cs="Times New Roman"/>
          <w:b/>
          <w:sz w:val="24"/>
        </w:rPr>
        <w:t>Citation</w:t>
      </w:r>
      <w:r w:rsidR="00877471" w:rsidRPr="00753082">
        <w:rPr>
          <w:rFonts w:ascii="Times New Roman" w:eastAsia="Times New Roman" w:hAnsi="Times New Roman" w:cs="Times New Roman"/>
          <w:b/>
          <w:sz w:val="24"/>
        </w:rPr>
        <w:t>:</w:t>
      </w:r>
      <w:r w:rsidRPr="00753082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C33BEA" w:rsidRPr="00753082">
        <w:rPr>
          <w:rFonts w:ascii="Times New Roman" w:eastAsia="Times New Roman" w:hAnsi="Times New Roman" w:cs="Times New Roman"/>
          <w:sz w:val="24"/>
        </w:rPr>
        <w:t>Fosco</w:t>
      </w:r>
      <w:proofErr w:type="spellEnd"/>
      <w:r w:rsidR="00C33BEA" w:rsidRPr="00753082">
        <w:rPr>
          <w:rFonts w:ascii="Times New Roman" w:eastAsia="Times New Roman" w:hAnsi="Times New Roman" w:cs="Times New Roman"/>
          <w:sz w:val="24"/>
        </w:rPr>
        <w:t xml:space="preserve">, G.M., </w:t>
      </w:r>
      <w:proofErr w:type="spellStart"/>
      <w:r w:rsidR="00C33BEA" w:rsidRPr="00753082">
        <w:rPr>
          <w:rFonts w:ascii="Times New Roman" w:eastAsia="Times New Roman" w:hAnsi="Times New Roman" w:cs="Times New Roman"/>
          <w:sz w:val="24"/>
        </w:rPr>
        <w:t>Mak</w:t>
      </w:r>
      <w:proofErr w:type="spellEnd"/>
      <w:r w:rsidR="00C33BEA" w:rsidRPr="00753082">
        <w:rPr>
          <w:rFonts w:ascii="Times New Roman" w:eastAsia="Times New Roman" w:hAnsi="Times New Roman" w:cs="Times New Roman"/>
          <w:sz w:val="24"/>
        </w:rPr>
        <w:t>, H.W., &amp; Xia, M.</w:t>
      </w:r>
      <w:r w:rsidR="00C33BEA" w:rsidRPr="0075308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77471" w:rsidRPr="00753082">
        <w:rPr>
          <w:rFonts w:ascii="Times New Roman" w:eastAsia="Times New Roman" w:hAnsi="Times New Roman" w:cs="Times New Roman"/>
          <w:sz w:val="24"/>
        </w:rPr>
        <w:t xml:space="preserve">(2015). </w:t>
      </w:r>
      <w:r w:rsidR="00C33BEA" w:rsidRPr="00753082">
        <w:rPr>
          <w:rFonts w:ascii="Times New Roman" w:eastAsia="Times New Roman" w:hAnsi="Times New Roman" w:cs="Times New Roman"/>
          <w:sz w:val="24"/>
        </w:rPr>
        <w:t xml:space="preserve">The Parent Emotion Coaching Scale. </w:t>
      </w:r>
      <w:r w:rsidR="00C33BEA" w:rsidRPr="00753082">
        <w:rPr>
          <w:rFonts w:ascii="Times New Roman" w:eastAsia="Times New Roman" w:hAnsi="Times New Roman" w:cs="Times New Roman"/>
          <w:i/>
          <w:sz w:val="24"/>
        </w:rPr>
        <w:t xml:space="preserve">Unpublished manuscript, </w:t>
      </w:r>
      <w:r w:rsidR="00014866" w:rsidRPr="00753082">
        <w:rPr>
          <w:rFonts w:ascii="Times New Roman" w:eastAsia="Times New Roman" w:hAnsi="Times New Roman" w:cs="Times New Roman"/>
          <w:i/>
          <w:sz w:val="24"/>
        </w:rPr>
        <w:t>The Penn State Family Life Optimizing Well-Being (FLOW) Study Assessment Packet.</w:t>
      </w:r>
    </w:p>
    <w:p w14:paraId="4E7AC0A4" w14:textId="3579E7C1" w:rsidR="00877471" w:rsidRPr="002E386F" w:rsidRDefault="00877471" w:rsidP="00303783">
      <w:pPr>
        <w:pStyle w:val="Normal1"/>
        <w:spacing w:after="200"/>
        <w:rPr>
          <w:rFonts w:ascii="Times New Roman" w:hAnsi="Times New Roman" w:cs="Times New Roman"/>
        </w:rPr>
      </w:pPr>
      <w:bookmarkStart w:id="0" w:name="_GoBack"/>
      <w:bookmarkEnd w:id="0"/>
    </w:p>
    <w:sectPr w:rsidR="00877471" w:rsidRPr="002E386F" w:rsidSect="00496439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6F"/>
    <w:rsid w:val="00014866"/>
    <w:rsid w:val="000F4E7A"/>
    <w:rsid w:val="002908BC"/>
    <w:rsid w:val="002E386F"/>
    <w:rsid w:val="00303783"/>
    <w:rsid w:val="00306389"/>
    <w:rsid w:val="00496439"/>
    <w:rsid w:val="005D3E57"/>
    <w:rsid w:val="00753082"/>
    <w:rsid w:val="00803168"/>
    <w:rsid w:val="00855430"/>
    <w:rsid w:val="00877471"/>
    <w:rsid w:val="009418A3"/>
    <w:rsid w:val="009C0A65"/>
    <w:rsid w:val="00A913B8"/>
    <w:rsid w:val="00A91A98"/>
    <w:rsid w:val="00B75D25"/>
    <w:rsid w:val="00BD7B60"/>
    <w:rsid w:val="00C33BEA"/>
    <w:rsid w:val="00D5451D"/>
    <w:rsid w:val="00E04BD3"/>
    <w:rsid w:val="00F93D3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62E3C5"/>
  <w15:docId w15:val="{CE32A80A-F2C2-4EAC-BC80-6B8525AB7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E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8A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8A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E386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2E386F"/>
    <w:pPr>
      <w:spacing w:after="0"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C0A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4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Kaufman</dc:creator>
  <cp:keywords/>
  <dc:description/>
  <cp:lastModifiedBy>Greg Fosco</cp:lastModifiedBy>
  <cp:revision>4</cp:revision>
  <dcterms:created xsi:type="dcterms:W3CDTF">2017-04-15T17:11:00Z</dcterms:created>
  <dcterms:modified xsi:type="dcterms:W3CDTF">2017-04-15T17:32:00Z</dcterms:modified>
</cp:coreProperties>
</file>